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4D003" w14:textId="77777777" w:rsidR="00C43077" w:rsidRPr="00C43077" w:rsidRDefault="00C43077" w:rsidP="00C43077">
      <w:pPr>
        <w:bidi/>
        <w:jc w:val="center"/>
        <w:rPr>
          <w:b/>
          <w:bCs/>
          <w:sz w:val="32"/>
          <w:szCs w:val="32"/>
        </w:rPr>
      </w:pPr>
      <w:r w:rsidRPr="00C43077">
        <w:rPr>
          <w:rFonts w:cs="Arial"/>
          <w:b/>
          <w:bCs/>
          <w:sz w:val="32"/>
          <w:szCs w:val="32"/>
          <w:rtl/>
        </w:rPr>
        <w:t>بيان صحفي</w:t>
      </w:r>
    </w:p>
    <w:p w14:paraId="796758BF" w14:textId="4EC5575C" w:rsidR="00C1495B" w:rsidRDefault="00C1495B" w:rsidP="00C1495B">
      <w:pPr>
        <w:pStyle w:val="ListParagraph"/>
        <w:bidi/>
        <w:jc w:val="both"/>
        <w:rPr>
          <w:noProof/>
          <w:rtl/>
        </w:rPr>
      </w:pPr>
      <w:r>
        <w:rPr>
          <w:noProof/>
        </w:rPr>
        <w:drawing>
          <wp:inline distT="0" distB="0" distL="0" distR="0" wp14:anchorId="1F1CC729" wp14:editId="709EDCF5">
            <wp:extent cx="1304292" cy="690733"/>
            <wp:effectExtent l="0" t="0" r="0" b="0"/>
            <wp:docPr id="405877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2703" cy="726963"/>
                    </a:xfrm>
                    <a:prstGeom prst="rect">
                      <a:avLst/>
                    </a:prstGeom>
                    <a:noFill/>
                    <a:ln>
                      <a:noFill/>
                    </a:ln>
                  </pic:spPr>
                </pic:pic>
              </a:graphicData>
            </a:graphic>
          </wp:inline>
        </w:drawing>
      </w:r>
      <w:r>
        <w:rPr>
          <w:noProof/>
        </w:rPr>
        <w:drawing>
          <wp:inline distT="0" distB="0" distL="0" distR="0" wp14:anchorId="64A04CFF" wp14:editId="4F06BC1E">
            <wp:extent cx="622625" cy="631825"/>
            <wp:effectExtent l="0" t="0" r="6350" b="0"/>
            <wp:docPr id="1475320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420" cy="645824"/>
                    </a:xfrm>
                    <a:prstGeom prst="rect">
                      <a:avLst/>
                    </a:prstGeom>
                    <a:noFill/>
                    <a:ln>
                      <a:noFill/>
                    </a:ln>
                  </pic:spPr>
                </pic:pic>
              </a:graphicData>
            </a:graphic>
          </wp:inline>
        </w:drawing>
      </w:r>
      <w:r>
        <w:rPr>
          <w:noProof/>
        </w:rPr>
        <w:drawing>
          <wp:inline distT="0" distB="0" distL="0" distR="0" wp14:anchorId="2430BA60" wp14:editId="2CA140AF">
            <wp:extent cx="851380" cy="602175"/>
            <wp:effectExtent l="0" t="0" r="6350" b="7620"/>
            <wp:docPr id="1607522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4279" cy="618371"/>
                    </a:xfrm>
                    <a:prstGeom prst="rect">
                      <a:avLst/>
                    </a:prstGeom>
                    <a:noFill/>
                  </pic:spPr>
                </pic:pic>
              </a:graphicData>
            </a:graphic>
          </wp:inline>
        </w:drawing>
      </w:r>
      <w:r w:rsidRPr="00C1495B">
        <w:rPr>
          <w:noProof/>
        </w:rPr>
        <w:t xml:space="preserve"> </w:t>
      </w:r>
      <w:r>
        <w:rPr>
          <w:noProof/>
        </w:rPr>
        <w:drawing>
          <wp:inline distT="0" distB="0" distL="0" distR="0" wp14:anchorId="2E983419" wp14:editId="5C6B334E">
            <wp:extent cx="790881" cy="781417"/>
            <wp:effectExtent l="0" t="0" r="0" b="0"/>
            <wp:docPr id="21367907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9312" cy="789747"/>
                    </a:xfrm>
                    <a:prstGeom prst="rect">
                      <a:avLst/>
                    </a:prstGeom>
                    <a:noFill/>
                    <a:ln>
                      <a:noFill/>
                    </a:ln>
                  </pic:spPr>
                </pic:pic>
              </a:graphicData>
            </a:graphic>
          </wp:inline>
        </w:drawing>
      </w:r>
      <w:r w:rsidR="00AB0FD9" w:rsidRPr="00AB0FD9">
        <w:rPr>
          <w:noProof/>
        </w:rPr>
        <w:t xml:space="preserve"> </w:t>
      </w:r>
      <w:r w:rsidR="00AB0FD9">
        <w:rPr>
          <w:noProof/>
        </w:rPr>
        <w:drawing>
          <wp:inline distT="0" distB="0" distL="0" distR="0" wp14:anchorId="617FE33B" wp14:editId="435F5F33">
            <wp:extent cx="933294" cy="512452"/>
            <wp:effectExtent l="0" t="0" r="635" b="1905"/>
            <wp:docPr id="5255063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8824" cy="531961"/>
                    </a:xfrm>
                    <a:prstGeom prst="rect">
                      <a:avLst/>
                    </a:prstGeom>
                    <a:noFill/>
                    <a:ln>
                      <a:noFill/>
                    </a:ln>
                  </pic:spPr>
                </pic:pic>
              </a:graphicData>
            </a:graphic>
          </wp:inline>
        </w:drawing>
      </w:r>
      <w:r w:rsidR="00A930FB" w:rsidRPr="00A930FB">
        <w:t xml:space="preserve"> </w:t>
      </w:r>
      <w:r w:rsidR="00A930FB">
        <w:rPr>
          <w:noProof/>
        </w:rPr>
        <w:drawing>
          <wp:inline distT="0" distB="0" distL="0" distR="0" wp14:anchorId="0A07A06E" wp14:editId="3CD403C4">
            <wp:extent cx="738553" cy="725014"/>
            <wp:effectExtent l="0" t="0" r="4445" b="0"/>
            <wp:docPr id="1444061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0296" cy="746358"/>
                    </a:xfrm>
                    <a:prstGeom prst="rect">
                      <a:avLst/>
                    </a:prstGeom>
                    <a:noFill/>
                    <a:ln>
                      <a:noFill/>
                    </a:ln>
                  </pic:spPr>
                </pic:pic>
              </a:graphicData>
            </a:graphic>
          </wp:inline>
        </w:drawing>
      </w:r>
    </w:p>
    <w:p w14:paraId="0CC4896E" w14:textId="77777777" w:rsidR="00C1495B" w:rsidRDefault="00C1495B" w:rsidP="00C1495B">
      <w:pPr>
        <w:pStyle w:val="ListParagraph"/>
        <w:bidi/>
        <w:jc w:val="center"/>
        <w:rPr>
          <w:noProof/>
          <w:rtl/>
        </w:rPr>
      </w:pPr>
    </w:p>
    <w:p w14:paraId="1FEBD997" w14:textId="508C7222" w:rsidR="00C1495B" w:rsidRDefault="00C1495B" w:rsidP="00C1495B">
      <w:pPr>
        <w:bidi/>
        <w:jc w:val="center"/>
        <w:rPr>
          <w:rFonts w:cs="Arial"/>
          <w:b/>
          <w:bCs/>
          <w:sz w:val="32"/>
          <w:szCs w:val="32"/>
          <w:rtl/>
        </w:rPr>
      </w:pPr>
      <w:r>
        <w:rPr>
          <w:rFonts w:cs="Arial" w:hint="cs"/>
          <w:b/>
          <w:bCs/>
          <w:sz w:val="32"/>
          <w:szCs w:val="32"/>
          <w:rtl/>
        </w:rPr>
        <w:t>اغتيال انس الشريف ومحمد قريقع</w:t>
      </w:r>
      <w:r w:rsidR="00AE397A">
        <w:rPr>
          <w:rFonts w:cs="Arial" w:hint="cs"/>
          <w:b/>
          <w:bCs/>
          <w:sz w:val="32"/>
          <w:szCs w:val="32"/>
          <w:rtl/>
        </w:rPr>
        <w:t xml:space="preserve"> صحفييي الجزيرة</w:t>
      </w:r>
      <w:r>
        <w:rPr>
          <w:rFonts w:cs="Arial" w:hint="cs"/>
          <w:b/>
          <w:bCs/>
          <w:sz w:val="32"/>
          <w:szCs w:val="32"/>
          <w:rtl/>
        </w:rPr>
        <w:t xml:space="preserve"> </w:t>
      </w:r>
      <w:r w:rsidRPr="00C43077">
        <w:rPr>
          <w:rFonts w:cs="Arial"/>
          <w:b/>
          <w:bCs/>
          <w:sz w:val="32"/>
          <w:szCs w:val="32"/>
          <w:rtl/>
        </w:rPr>
        <w:t xml:space="preserve">اغتيال </w:t>
      </w:r>
      <w:r w:rsidR="00A91699">
        <w:rPr>
          <w:rFonts w:cs="Arial" w:hint="cs"/>
          <w:b/>
          <w:bCs/>
          <w:sz w:val="32"/>
          <w:szCs w:val="32"/>
          <w:rtl/>
        </w:rPr>
        <w:t>لل</w:t>
      </w:r>
      <w:r w:rsidRPr="00C43077">
        <w:rPr>
          <w:rFonts w:cs="Arial"/>
          <w:b/>
          <w:bCs/>
          <w:sz w:val="32"/>
          <w:szCs w:val="32"/>
          <w:rtl/>
        </w:rPr>
        <w:t>حقيقة أمام أعين العالم</w:t>
      </w:r>
    </w:p>
    <w:p w14:paraId="150946BF" w14:textId="76CF66FD" w:rsidR="00C1495B" w:rsidRPr="00AB0FD9" w:rsidRDefault="00A930FB" w:rsidP="00AB0FD9">
      <w:pPr>
        <w:bidi/>
        <w:jc w:val="center"/>
        <w:rPr>
          <w:b/>
          <w:bCs/>
          <w:sz w:val="32"/>
          <w:szCs w:val="32"/>
          <w:rtl/>
        </w:rPr>
      </w:pPr>
      <w:r>
        <w:rPr>
          <w:rFonts w:cs="Arial" w:hint="cs"/>
          <w:b/>
          <w:bCs/>
          <w:sz w:val="32"/>
          <w:szCs w:val="32"/>
          <w:rtl/>
        </w:rPr>
        <w:t xml:space="preserve">7 </w:t>
      </w:r>
      <w:r w:rsidR="00C1495B" w:rsidRPr="00C43077">
        <w:rPr>
          <w:rFonts w:cs="Arial"/>
          <w:b/>
          <w:bCs/>
          <w:sz w:val="32"/>
          <w:szCs w:val="32"/>
          <w:rtl/>
        </w:rPr>
        <w:t>منظمات حقوقية</w:t>
      </w:r>
      <w:r w:rsidR="00C1495B">
        <w:rPr>
          <w:rFonts w:cs="Arial" w:hint="cs"/>
          <w:b/>
          <w:bCs/>
          <w:sz w:val="32"/>
          <w:szCs w:val="32"/>
          <w:rtl/>
        </w:rPr>
        <w:t xml:space="preserve"> تدين</w:t>
      </w:r>
      <w:r w:rsidR="00C1495B" w:rsidRPr="00C43077">
        <w:rPr>
          <w:rFonts w:cs="Arial"/>
          <w:b/>
          <w:bCs/>
          <w:sz w:val="32"/>
          <w:szCs w:val="32"/>
          <w:rtl/>
        </w:rPr>
        <w:t xml:space="preserve"> جرائم الاحتلال بحق الصحفيين في غز</w:t>
      </w:r>
      <w:r w:rsidR="00AE397A">
        <w:rPr>
          <w:rFonts w:cs="Arial" w:hint="cs"/>
          <w:b/>
          <w:bCs/>
          <w:sz w:val="32"/>
          <w:szCs w:val="32"/>
          <w:rtl/>
        </w:rPr>
        <w:t>ة</w:t>
      </w:r>
    </w:p>
    <w:p w14:paraId="4CA882AA" w14:textId="0A83C74D" w:rsidR="00C43077" w:rsidRPr="00C43077" w:rsidRDefault="00C43077" w:rsidP="00C1495B">
      <w:pPr>
        <w:bidi/>
        <w:jc w:val="both"/>
        <w:rPr>
          <w:sz w:val="32"/>
          <w:szCs w:val="32"/>
        </w:rPr>
      </w:pPr>
      <w:r w:rsidRPr="00C43077">
        <w:rPr>
          <w:rFonts w:cs="Arial"/>
          <w:sz w:val="32"/>
          <w:szCs w:val="32"/>
          <w:rtl/>
        </w:rPr>
        <w:t xml:space="preserve">تحريرا في </w:t>
      </w:r>
      <w:r w:rsidR="00D57F30">
        <w:rPr>
          <w:rFonts w:cs="Arial" w:hint="cs"/>
          <w:sz w:val="32"/>
          <w:szCs w:val="32"/>
          <w:rtl/>
        </w:rPr>
        <w:t>13</w:t>
      </w:r>
      <w:r w:rsidRPr="00C43077">
        <w:rPr>
          <w:rFonts w:cs="Arial"/>
          <w:sz w:val="32"/>
          <w:szCs w:val="32"/>
          <w:rtl/>
        </w:rPr>
        <w:t>/8/2025</w:t>
      </w:r>
      <w:r w:rsidRPr="00C43077">
        <w:rPr>
          <w:sz w:val="32"/>
          <w:szCs w:val="32"/>
        </w:rPr>
        <w:t xml:space="preserve"> </w:t>
      </w:r>
    </w:p>
    <w:p w14:paraId="77A98234" w14:textId="3CB3BD68" w:rsidR="00C43077" w:rsidRPr="00C43077" w:rsidRDefault="00C43077" w:rsidP="00C43077">
      <w:pPr>
        <w:bidi/>
        <w:jc w:val="both"/>
        <w:rPr>
          <w:sz w:val="32"/>
          <w:szCs w:val="32"/>
        </w:rPr>
      </w:pPr>
      <w:r w:rsidRPr="00C43077">
        <w:rPr>
          <w:rFonts w:cs="Arial"/>
          <w:sz w:val="32"/>
          <w:szCs w:val="32"/>
          <w:rtl/>
        </w:rPr>
        <w:t xml:space="preserve">تعرب </w:t>
      </w:r>
      <w:r>
        <w:rPr>
          <w:rFonts w:cs="Arial" w:hint="cs"/>
          <w:sz w:val="32"/>
          <w:szCs w:val="32"/>
          <w:rtl/>
        </w:rPr>
        <w:t>منظمات حقوق الإنسان الموقعة على هذا البيان</w:t>
      </w:r>
      <w:r w:rsidRPr="00C43077">
        <w:rPr>
          <w:rFonts w:cs="Arial"/>
          <w:sz w:val="32"/>
          <w:szCs w:val="32"/>
          <w:rtl/>
        </w:rPr>
        <w:t xml:space="preserve"> عن ادانتها الكاملة لجريمة استهداف قوات الاحلال الاسرائيلي الصحفيين والإعلاميين في قطاع غزة في انتهاك صارخ لكل القوانين والأعراف الدولية.، مما ادى إلى استشهاد </w:t>
      </w:r>
      <w:r>
        <w:rPr>
          <w:rFonts w:cs="Arial" w:hint="cs"/>
          <w:sz w:val="32"/>
          <w:szCs w:val="32"/>
          <w:rtl/>
        </w:rPr>
        <w:t>5</w:t>
      </w:r>
      <w:r w:rsidRPr="00C43077">
        <w:rPr>
          <w:rFonts w:cs="Arial"/>
          <w:sz w:val="32"/>
          <w:szCs w:val="32"/>
          <w:rtl/>
        </w:rPr>
        <w:t xml:space="preserve"> صحفييين</w:t>
      </w:r>
      <w:r>
        <w:rPr>
          <w:rFonts w:cs="Arial" w:hint="cs"/>
          <w:sz w:val="32"/>
          <w:szCs w:val="32"/>
          <w:rtl/>
        </w:rPr>
        <w:t xml:space="preserve"> ومصورين تابعين لقناة الجزيرة</w:t>
      </w:r>
      <w:r w:rsidRPr="00C43077">
        <w:rPr>
          <w:rFonts w:cs="Arial"/>
          <w:sz w:val="32"/>
          <w:szCs w:val="32"/>
          <w:rtl/>
        </w:rPr>
        <w:t xml:space="preserve"> وهم</w:t>
      </w:r>
      <w:r w:rsidRPr="00C43077">
        <w:rPr>
          <w:sz w:val="32"/>
          <w:szCs w:val="32"/>
        </w:rPr>
        <w:t xml:space="preserve"> : </w:t>
      </w:r>
    </w:p>
    <w:p w14:paraId="3CF50BE9" w14:textId="409E7F50" w:rsidR="00C43077" w:rsidRPr="00C43077" w:rsidRDefault="00C43077" w:rsidP="00C43077">
      <w:pPr>
        <w:pStyle w:val="ListParagraph"/>
        <w:numPr>
          <w:ilvl w:val="0"/>
          <w:numId w:val="1"/>
        </w:numPr>
        <w:bidi/>
        <w:jc w:val="both"/>
        <w:rPr>
          <w:sz w:val="32"/>
          <w:szCs w:val="32"/>
        </w:rPr>
      </w:pPr>
      <w:r w:rsidRPr="00C43077">
        <w:rPr>
          <w:rFonts w:cs="Arial"/>
          <w:sz w:val="32"/>
          <w:szCs w:val="32"/>
          <w:rtl/>
        </w:rPr>
        <w:t xml:space="preserve"> أنس الشريف، مراسل قناة الجزيرة</w:t>
      </w:r>
      <w:r w:rsidRPr="00C43077">
        <w:rPr>
          <w:sz w:val="32"/>
          <w:szCs w:val="32"/>
        </w:rPr>
        <w:t>.</w:t>
      </w:r>
    </w:p>
    <w:p w14:paraId="1FD6CFC6" w14:textId="66084550" w:rsidR="00C43077" w:rsidRPr="00C43077" w:rsidRDefault="00C43077" w:rsidP="00C43077">
      <w:pPr>
        <w:pStyle w:val="ListParagraph"/>
        <w:numPr>
          <w:ilvl w:val="0"/>
          <w:numId w:val="1"/>
        </w:numPr>
        <w:bidi/>
        <w:jc w:val="both"/>
        <w:rPr>
          <w:sz w:val="32"/>
          <w:szCs w:val="32"/>
        </w:rPr>
      </w:pPr>
      <w:r w:rsidRPr="00C43077">
        <w:rPr>
          <w:rFonts w:cs="Arial"/>
          <w:sz w:val="32"/>
          <w:szCs w:val="32"/>
          <w:rtl/>
        </w:rPr>
        <w:t xml:space="preserve">  محمد قريقع، مراسل قناة الجزيرة</w:t>
      </w:r>
      <w:r w:rsidRPr="00C43077">
        <w:rPr>
          <w:sz w:val="32"/>
          <w:szCs w:val="32"/>
        </w:rPr>
        <w:t>.</w:t>
      </w:r>
    </w:p>
    <w:p w14:paraId="0EEDA883" w14:textId="473F8EAF" w:rsidR="00C43077" w:rsidRPr="00C43077" w:rsidRDefault="00C43077" w:rsidP="00C43077">
      <w:pPr>
        <w:pStyle w:val="ListParagraph"/>
        <w:numPr>
          <w:ilvl w:val="0"/>
          <w:numId w:val="1"/>
        </w:numPr>
        <w:bidi/>
        <w:jc w:val="both"/>
        <w:rPr>
          <w:sz w:val="32"/>
          <w:szCs w:val="32"/>
        </w:rPr>
      </w:pPr>
      <w:r w:rsidRPr="00C43077">
        <w:rPr>
          <w:rFonts w:cs="Arial"/>
          <w:sz w:val="32"/>
          <w:szCs w:val="32"/>
          <w:rtl/>
        </w:rPr>
        <w:t xml:space="preserve"> محمد الخالدي</w:t>
      </w:r>
    </w:p>
    <w:p w14:paraId="4E666B4D" w14:textId="73C79B3C" w:rsidR="00C43077" w:rsidRPr="00C43077" w:rsidRDefault="00C43077" w:rsidP="00C43077">
      <w:pPr>
        <w:pStyle w:val="ListParagraph"/>
        <w:numPr>
          <w:ilvl w:val="0"/>
          <w:numId w:val="1"/>
        </w:numPr>
        <w:bidi/>
        <w:jc w:val="both"/>
        <w:rPr>
          <w:sz w:val="32"/>
          <w:szCs w:val="32"/>
        </w:rPr>
      </w:pPr>
      <w:r w:rsidRPr="00C43077">
        <w:rPr>
          <w:rFonts w:cs="Arial"/>
          <w:sz w:val="32"/>
          <w:szCs w:val="32"/>
          <w:rtl/>
        </w:rPr>
        <w:t xml:space="preserve"> إبراهيم ظاهر مصور صحفي</w:t>
      </w:r>
      <w:r w:rsidRPr="00C43077">
        <w:rPr>
          <w:sz w:val="32"/>
          <w:szCs w:val="32"/>
        </w:rPr>
        <w:t>.</w:t>
      </w:r>
    </w:p>
    <w:p w14:paraId="13DAC373" w14:textId="4B9B45A8" w:rsidR="00C43077" w:rsidRPr="00C43077" w:rsidRDefault="00C43077" w:rsidP="00C43077">
      <w:pPr>
        <w:pStyle w:val="ListParagraph"/>
        <w:numPr>
          <w:ilvl w:val="0"/>
          <w:numId w:val="1"/>
        </w:numPr>
        <w:bidi/>
        <w:jc w:val="both"/>
        <w:rPr>
          <w:sz w:val="32"/>
          <w:szCs w:val="32"/>
          <w:rtl/>
        </w:rPr>
      </w:pPr>
      <w:r w:rsidRPr="00C43077">
        <w:rPr>
          <w:rFonts w:cs="Arial"/>
          <w:sz w:val="32"/>
          <w:szCs w:val="32"/>
          <w:rtl/>
        </w:rPr>
        <w:t>محمد نوفل مساعد مصور صحفي</w:t>
      </w:r>
      <w:r w:rsidRPr="00C43077">
        <w:rPr>
          <w:sz w:val="32"/>
          <w:szCs w:val="32"/>
        </w:rPr>
        <w:t>.</w:t>
      </w:r>
    </w:p>
    <w:p w14:paraId="4A88DB75" w14:textId="7460B40A" w:rsidR="00C43077" w:rsidRPr="00C43077" w:rsidRDefault="00C43077" w:rsidP="00C43077">
      <w:pPr>
        <w:bidi/>
        <w:jc w:val="both"/>
        <w:rPr>
          <w:sz w:val="32"/>
          <w:szCs w:val="32"/>
        </w:rPr>
      </w:pPr>
      <w:r w:rsidRPr="00C43077">
        <w:rPr>
          <w:rFonts w:cs="Arial"/>
          <w:sz w:val="32"/>
          <w:szCs w:val="32"/>
          <w:rtl/>
        </w:rPr>
        <w:t>وبذلك يرتفع عدد القتلى من الصحفيين</w:t>
      </w:r>
      <w:r>
        <w:rPr>
          <w:rFonts w:cs="Arial" w:hint="cs"/>
          <w:sz w:val="32"/>
          <w:szCs w:val="32"/>
          <w:rtl/>
        </w:rPr>
        <w:t xml:space="preserve"> الذين </w:t>
      </w:r>
      <w:r w:rsidR="00F22E88">
        <w:rPr>
          <w:rFonts w:cs="Arial" w:hint="cs"/>
          <w:sz w:val="32"/>
          <w:szCs w:val="32"/>
          <w:rtl/>
        </w:rPr>
        <w:t>أغتيلوا</w:t>
      </w:r>
      <w:r>
        <w:rPr>
          <w:rFonts w:cs="Arial" w:hint="cs"/>
          <w:sz w:val="32"/>
          <w:szCs w:val="32"/>
          <w:rtl/>
        </w:rPr>
        <w:t xml:space="preserve"> بدم بارد في قطاع غزة</w:t>
      </w:r>
      <w:r w:rsidRPr="00C43077">
        <w:rPr>
          <w:rFonts w:cs="Arial"/>
          <w:sz w:val="32"/>
          <w:szCs w:val="32"/>
          <w:rtl/>
        </w:rPr>
        <w:t xml:space="preserve"> إلى 238 صحفياً واعلاميا منذ بدء العدوان على غزة في أكتوبر 2023</w:t>
      </w:r>
      <w:r w:rsidRPr="00C43077">
        <w:rPr>
          <w:sz w:val="32"/>
          <w:szCs w:val="32"/>
        </w:rPr>
        <w:t xml:space="preserve"> </w:t>
      </w:r>
      <w:r w:rsidR="00F22E88">
        <w:rPr>
          <w:rFonts w:hint="cs"/>
          <w:sz w:val="32"/>
          <w:szCs w:val="32"/>
          <w:rtl/>
        </w:rPr>
        <w:t xml:space="preserve">. </w:t>
      </w:r>
    </w:p>
    <w:p w14:paraId="7F57F8AF" w14:textId="77777777" w:rsidR="00C43077" w:rsidRPr="00F22E88" w:rsidRDefault="00C43077" w:rsidP="00C43077">
      <w:pPr>
        <w:bidi/>
        <w:jc w:val="both"/>
        <w:rPr>
          <w:b/>
          <w:bCs/>
          <w:sz w:val="32"/>
          <w:szCs w:val="32"/>
        </w:rPr>
      </w:pPr>
      <w:r w:rsidRPr="00F22E88">
        <w:rPr>
          <w:rFonts w:cs="Arial"/>
          <w:b/>
          <w:bCs/>
          <w:sz w:val="32"/>
          <w:szCs w:val="32"/>
          <w:rtl/>
        </w:rPr>
        <w:t>وتؤكد المنظمات الموقعة  إن استهداف الصحفيين أثناء قيامهم بواجبهم المهني في نقل الحقيقة وتوثيق الجرائم يمثل جريمة حرب مكتملة الأركان، وذلك وفق المادة 79 من البروتوكول الإضافي الأول لاتفاقيات جنيف لعام 1977، التي تنص على وجوب حماية الصحفيين المدنيين في مناطق النزاع المسلح ومعاملتهم كمدنيين طالما لا يشاركون في الأعمال العدائية</w:t>
      </w:r>
      <w:r w:rsidRPr="00F22E88">
        <w:rPr>
          <w:b/>
          <w:bCs/>
          <w:sz w:val="32"/>
          <w:szCs w:val="32"/>
        </w:rPr>
        <w:t>.</w:t>
      </w:r>
    </w:p>
    <w:p w14:paraId="6CEC41F7" w14:textId="77777777" w:rsidR="00C43077" w:rsidRPr="00C43077" w:rsidRDefault="00C43077" w:rsidP="00C43077">
      <w:pPr>
        <w:bidi/>
        <w:jc w:val="both"/>
        <w:rPr>
          <w:sz w:val="32"/>
          <w:szCs w:val="32"/>
        </w:rPr>
      </w:pPr>
      <w:r w:rsidRPr="00C43077">
        <w:rPr>
          <w:rFonts w:cs="Arial"/>
          <w:sz w:val="32"/>
          <w:szCs w:val="32"/>
          <w:rtl/>
        </w:rPr>
        <w:t>كما أن هذه الجرائم تمثل انتهاكًا واضحًا لاتفاقية جنيف الرابعة لعام 1949 التي تُلزم القوة القائمة بالاحتلال بحماية المدنيين وضمان سلامتهم، فضلًا عن مخالفتها للمادة 19 من الإعلان العالمي لحقوق الإنسان التي تكفل الحق في حرية الرأي والتعبير وتلقي ونقل المعلومات دون قيود</w:t>
      </w:r>
      <w:r w:rsidRPr="00C43077">
        <w:rPr>
          <w:sz w:val="32"/>
          <w:szCs w:val="32"/>
        </w:rPr>
        <w:t>.</w:t>
      </w:r>
    </w:p>
    <w:p w14:paraId="3EAB8C41" w14:textId="6480CB87" w:rsidR="00C43077" w:rsidRPr="00C43077" w:rsidRDefault="00C43077" w:rsidP="00C43077">
      <w:pPr>
        <w:bidi/>
        <w:jc w:val="both"/>
        <w:rPr>
          <w:sz w:val="32"/>
          <w:szCs w:val="32"/>
        </w:rPr>
      </w:pPr>
      <w:r>
        <w:rPr>
          <w:rFonts w:cs="Arial" w:hint="cs"/>
          <w:sz w:val="32"/>
          <w:szCs w:val="32"/>
          <w:rtl/>
        </w:rPr>
        <w:lastRenderedPageBreak/>
        <w:t>من ناحية أخرى ف</w:t>
      </w:r>
      <w:r w:rsidRPr="00C43077">
        <w:rPr>
          <w:rFonts w:cs="Arial"/>
          <w:sz w:val="32"/>
          <w:szCs w:val="32"/>
          <w:rtl/>
        </w:rPr>
        <w:t>إن هذه الممارسات تشكل جرائم حرب بموجب المادة 8 من نظام روما الأساسي ما يفرض على المحكمة الجنائية الدولية والآليات الأممية للتحقيق في الجرائم المرتكبة بحق الصحفيين الفلسطينيين، وضمان عدم إفلات الجناة من العقاب</w:t>
      </w:r>
      <w:r w:rsidRPr="00C43077">
        <w:rPr>
          <w:sz w:val="32"/>
          <w:szCs w:val="32"/>
        </w:rPr>
        <w:t>.</w:t>
      </w:r>
    </w:p>
    <w:p w14:paraId="56306644" w14:textId="7FD7E71A" w:rsidR="00C43077" w:rsidRPr="00C43077" w:rsidRDefault="00C43077" w:rsidP="00C43077">
      <w:pPr>
        <w:bidi/>
        <w:jc w:val="both"/>
        <w:rPr>
          <w:sz w:val="32"/>
          <w:szCs w:val="32"/>
        </w:rPr>
      </w:pPr>
      <w:r w:rsidRPr="00C43077">
        <w:rPr>
          <w:rFonts w:cs="Arial"/>
          <w:sz w:val="32"/>
          <w:szCs w:val="32"/>
          <w:rtl/>
        </w:rPr>
        <w:t xml:space="preserve">إن تكرار استهداف الصحفيين في غزة يعكس سياسة ممنهجة تهدف إلى إسكات الحقيقة وحجب الجرائم عن أعين المجتمع الدولي، الأمر الذي يضع مسؤولية قانونية وأخلاقية على عاتق </w:t>
      </w:r>
      <w:r>
        <w:rPr>
          <w:rFonts w:cs="Arial" w:hint="cs"/>
          <w:sz w:val="32"/>
          <w:szCs w:val="32"/>
          <w:rtl/>
        </w:rPr>
        <w:t>الأمم المتحدة والجمعية العامة</w:t>
      </w:r>
      <w:r w:rsidRPr="00C43077">
        <w:rPr>
          <w:rFonts w:cs="Arial"/>
          <w:sz w:val="32"/>
          <w:szCs w:val="32"/>
          <w:rtl/>
        </w:rPr>
        <w:t xml:space="preserve"> </w:t>
      </w:r>
      <w:r>
        <w:rPr>
          <w:rFonts w:cs="Arial" w:hint="cs"/>
          <w:sz w:val="32"/>
          <w:szCs w:val="32"/>
          <w:rtl/>
        </w:rPr>
        <w:t>ومنظمات حقوق الإنسان</w:t>
      </w:r>
      <w:r w:rsidRPr="00C43077">
        <w:rPr>
          <w:rFonts w:cs="Arial"/>
          <w:sz w:val="32"/>
          <w:szCs w:val="32"/>
          <w:rtl/>
        </w:rPr>
        <w:t xml:space="preserve"> للتحقيق الفوري ومحاسبة مرتكبي هذه الجرائم، وضمان عدم إفلاتهم من العقاب</w:t>
      </w:r>
      <w:r w:rsidRPr="00C43077">
        <w:rPr>
          <w:sz w:val="32"/>
          <w:szCs w:val="32"/>
        </w:rPr>
        <w:t>.</w:t>
      </w:r>
    </w:p>
    <w:p w14:paraId="19D01194" w14:textId="6281E70F" w:rsidR="00C43077" w:rsidRPr="00C43077" w:rsidRDefault="00C43077" w:rsidP="00C43077">
      <w:pPr>
        <w:bidi/>
        <w:jc w:val="both"/>
        <w:rPr>
          <w:sz w:val="32"/>
          <w:szCs w:val="32"/>
        </w:rPr>
      </w:pPr>
      <w:r w:rsidRPr="00C43077">
        <w:rPr>
          <w:rFonts w:cs="Arial"/>
          <w:sz w:val="32"/>
          <w:szCs w:val="32"/>
          <w:rtl/>
        </w:rPr>
        <w:t>و</w:t>
      </w:r>
      <w:r>
        <w:rPr>
          <w:rFonts w:cs="Arial" w:hint="cs"/>
          <w:sz w:val="32"/>
          <w:szCs w:val="32"/>
          <w:rtl/>
        </w:rPr>
        <w:t>ت</w:t>
      </w:r>
      <w:r w:rsidRPr="00C43077">
        <w:rPr>
          <w:rFonts w:cs="Arial"/>
          <w:sz w:val="32"/>
          <w:szCs w:val="32"/>
          <w:rtl/>
        </w:rPr>
        <w:t xml:space="preserve">طالب </w:t>
      </w:r>
      <w:r>
        <w:rPr>
          <w:rFonts w:cs="Arial" w:hint="cs"/>
          <w:sz w:val="32"/>
          <w:szCs w:val="32"/>
          <w:rtl/>
        </w:rPr>
        <w:t>" المؤسسات "</w:t>
      </w:r>
      <w:r w:rsidRPr="00C43077">
        <w:rPr>
          <w:rFonts w:cs="Arial"/>
          <w:sz w:val="32"/>
          <w:szCs w:val="32"/>
          <w:rtl/>
        </w:rPr>
        <w:t xml:space="preserve"> المجتمع الدولي، وعلى رأسه مجلس الأمن، باتخاذ إجراءات عاجلة لوقف هذه الانتهاكات وحماية الصحفيين وحرية الإعلام، وتفعيل آليات العدالة الدولية لمحاسبة قادة الاحتلال على جرائمهم المستمرة بحق الشعب الفلسطيني وبحق حرية الصحافة</w:t>
      </w:r>
      <w:r w:rsidRPr="00C43077">
        <w:rPr>
          <w:sz w:val="32"/>
          <w:szCs w:val="32"/>
        </w:rPr>
        <w:t>.</w:t>
      </w:r>
    </w:p>
    <w:p w14:paraId="3376F92E" w14:textId="1F3367D6" w:rsidR="00C43077" w:rsidRDefault="00C43077" w:rsidP="00C43077">
      <w:pPr>
        <w:bidi/>
        <w:jc w:val="both"/>
        <w:rPr>
          <w:sz w:val="32"/>
          <w:szCs w:val="32"/>
          <w:rtl/>
        </w:rPr>
      </w:pPr>
      <w:r>
        <w:rPr>
          <w:rFonts w:cs="Arial" w:hint="cs"/>
          <w:sz w:val="32"/>
          <w:szCs w:val="32"/>
          <w:rtl/>
        </w:rPr>
        <w:t xml:space="preserve">وتوكد أن </w:t>
      </w:r>
      <w:r w:rsidRPr="00C43077">
        <w:rPr>
          <w:rFonts w:cs="Arial"/>
          <w:sz w:val="32"/>
          <w:szCs w:val="32"/>
          <w:rtl/>
        </w:rPr>
        <w:t>هذه الاعتداءات ليست حوادث عرضية، بل تمثل سياسة ممنهجة تستهدف إسكات الصوت الحر ومنع نقل الحقيقة، في انتهاك صارخ للمادة 79 من البروتوكول الإضافي الأول لاتفاقيات جنيف لعام 1977 التي تنص على أن: “الصحفيون الذين يباشرون مهمات مهنية خطرة في مناطق النزاعات المسلحة يُعاملون كأشخاص مدنيين، ويجب حمايتهم بهذه الصفة</w:t>
      </w:r>
      <w:r w:rsidRPr="00C43077">
        <w:rPr>
          <w:sz w:val="32"/>
          <w:szCs w:val="32"/>
        </w:rPr>
        <w:t>”.</w:t>
      </w:r>
    </w:p>
    <w:p w14:paraId="638A07DC" w14:textId="122347D3" w:rsidR="00C43077" w:rsidRDefault="00C43077" w:rsidP="00C43077">
      <w:pPr>
        <w:bidi/>
        <w:jc w:val="both"/>
        <w:rPr>
          <w:sz w:val="32"/>
          <w:szCs w:val="32"/>
          <w:rtl/>
        </w:rPr>
      </w:pPr>
      <w:r w:rsidRPr="00C43077">
        <w:rPr>
          <w:rFonts w:cs="Arial"/>
          <w:sz w:val="32"/>
          <w:szCs w:val="32"/>
          <w:rtl/>
        </w:rPr>
        <w:t>وقد سبق أن اشارت تقارير اللجنة الدولية لحماية الصحفيين</w:t>
      </w:r>
      <w:r w:rsidRPr="00C43077">
        <w:rPr>
          <w:sz w:val="32"/>
          <w:szCs w:val="32"/>
        </w:rPr>
        <w:t xml:space="preserve"> (CPJ) </w:t>
      </w:r>
      <w:r w:rsidRPr="00C43077">
        <w:rPr>
          <w:rFonts w:cs="Arial"/>
          <w:sz w:val="32"/>
          <w:szCs w:val="32"/>
          <w:rtl/>
        </w:rPr>
        <w:t>ومراسلون بلا حدود في تقاريرها  أن الاحتلال الإسرائيلي يتعمد استهداف مواقع عمل الصحفيين ومنازلهم، وأن عدداً كبيراً من الضحايا قُتلوا أثناء ارتداء الخوذات والسترات الصحفية المميزة، وهو ما يقطع الشك باليقين أن عمليات القتل كانت متعمدة وليست نتيجة “أضرار جانبية” كما يدّعي الاحتلال</w:t>
      </w:r>
      <w:r w:rsidRPr="00C43077">
        <w:rPr>
          <w:sz w:val="32"/>
          <w:szCs w:val="32"/>
        </w:rPr>
        <w:t>.</w:t>
      </w:r>
    </w:p>
    <w:p w14:paraId="0AF73558" w14:textId="75D28B2D" w:rsidR="000C7AED" w:rsidRPr="000C7AED" w:rsidRDefault="000C7AED" w:rsidP="000C7AED">
      <w:pPr>
        <w:bidi/>
        <w:jc w:val="both"/>
        <w:rPr>
          <w:sz w:val="32"/>
          <w:szCs w:val="32"/>
        </w:rPr>
      </w:pPr>
      <w:r>
        <w:rPr>
          <w:rFonts w:hint="cs"/>
          <w:sz w:val="32"/>
          <w:szCs w:val="32"/>
          <w:rtl/>
        </w:rPr>
        <w:t xml:space="preserve">اذ سبق ارتكاب جرائم اغتيال ضد كل من شيرين عاقلة واسماعيل الغول مراسلي القناة وعشرات الصحفيين العاملين في غزة هم وأسرهم ولم يتم حساب قوات الاحتلال على تلك الجرائم. </w:t>
      </w:r>
    </w:p>
    <w:p w14:paraId="12C94F33" w14:textId="41DC4E5A" w:rsidR="00C43077" w:rsidRPr="000C7AED" w:rsidRDefault="00C43077" w:rsidP="000C7AED">
      <w:pPr>
        <w:bidi/>
        <w:jc w:val="both"/>
        <w:rPr>
          <w:b/>
          <w:bCs/>
          <w:sz w:val="32"/>
          <w:szCs w:val="32"/>
        </w:rPr>
      </w:pPr>
      <w:r w:rsidRPr="000C7AED">
        <w:rPr>
          <w:rFonts w:cs="Arial"/>
          <w:b/>
          <w:bCs/>
          <w:sz w:val="32"/>
          <w:szCs w:val="32"/>
          <w:rtl/>
        </w:rPr>
        <w:t xml:space="preserve">وتطالب المنظمات الموقعة على هذا البيان مجلس الأمن </w:t>
      </w:r>
      <w:r w:rsidR="00A930FB" w:rsidRPr="000C7AED">
        <w:rPr>
          <w:rFonts w:cs="Arial" w:hint="cs"/>
          <w:b/>
          <w:bCs/>
          <w:sz w:val="32"/>
          <w:szCs w:val="32"/>
          <w:rtl/>
        </w:rPr>
        <w:t>والجمعية العامة للأمم المتحدة</w:t>
      </w:r>
      <w:r w:rsidRPr="000C7AED">
        <w:rPr>
          <w:rFonts w:cs="Arial"/>
          <w:b/>
          <w:bCs/>
          <w:sz w:val="32"/>
          <w:szCs w:val="32"/>
          <w:rtl/>
        </w:rPr>
        <w:t>، بما يلي</w:t>
      </w:r>
      <w:r w:rsidRPr="000C7AED">
        <w:rPr>
          <w:b/>
          <w:bCs/>
          <w:sz w:val="32"/>
          <w:szCs w:val="32"/>
        </w:rPr>
        <w:t>:</w:t>
      </w:r>
    </w:p>
    <w:p w14:paraId="48CBA10D" w14:textId="507B0C67" w:rsidR="00C43077" w:rsidRPr="00C43077" w:rsidRDefault="00C43077" w:rsidP="00C43077">
      <w:pPr>
        <w:pStyle w:val="ListParagraph"/>
        <w:numPr>
          <w:ilvl w:val="0"/>
          <w:numId w:val="2"/>
        </w:numPr>
        <w:bidi/>
        <w:jc w:val="both"/>
        <w:rPr>
          <w:sz w:val="32"/>
          <w:szCs w:val="32"/>
        </w:rPr>
      </w:pPr>
      <w:r w:rsidRPr="00C43077">
        <w:rPr>
          <w:rFonts w:cs="Arial"/>
          <w:sz w:val="32"/>
          <w:szCs w:val="32"/>
          <w:rtl/>
        </w:rPr>
        <w:t>اتخاذ إجراءات عاجلة لوقف جرائم الاحتلال بحق الصحفيين والمدنيين في غزة</w:t>
      </w:r>
      <w:r w:rsidRPr="00C43077">
        <w:rPr>
          <w:sz w:val="32"/>
          <w:szCs w:val="32"/>
        </w:rPr>
        <w:t>.</w:t>
      </w:r>
    </w:p>
    <w:p w14:paraId="3CF67D17" w14:textId="342F9619" w:rsidR="00C43077" w:rsidRPr="00C43077" w:rsidRDefault="00C43077" w:rsidP="00C43077">
      <w:pPr>
        <w:pStyle w:val="ListParagraph"/>
        <w:numPr>
          <w:ilvl w:val="0"/>
          <w:numId w:val="2"/>
        </w:numPr>
        <w:bidi/>
        <w:jc w:val="both"/>
        <w:rPr>
          <w:sz w:val="32"/>
          <w:szCs w:val="32"/>
        </w:rPr>
      </w:pPr>
      <w:r w:rsidRPr="00C43077">
        <w:rPr>
          <w:rFonts w:cs="Arial"/>
          <w:sz w:val="32"/>
          <w:szCs w:val="32"/>
          <w:rtl/>
        </w:rPr>
        <w:t xml:space="preserve">توفير حماية دولية فورية للصحفيين </w:t>
      </w:r>
      <w:r w:rsidR="00A930FB">
        <w:rPr>
          <w:rFonts w:cs="Arial" w:hint="cs"/>
          <w:sz w:val="32"/>
          <w:szCs w:val="32"/>
          <w:rtl/>
        </w:rPr>
        <w:t xml:space="preserve">والاعلاميين في غزة . </w:t>
      </w:r>
    </w:p>
    <w:p w14:paraId="7DEF387D" w14:textId="133D0C61" w:rsidR="00C43077" w:rsidRPr="00C43077" w:rsidRDefault="00C43077" w:rsidP="00C43077">
      <w:pPr>
        <w:pStyle w:val="ListParagraph"/>
        <w:numPr>
          <w:ilvl w:val="0"/>
          <w:numId w:val="2"/>
        </w:numPr>
        <w:bidi/>
        <w:jc w:val="both"/>
        <w:rPr>
          <w:sz w:val="32"/>
          <w:szCs w:val="32"/>
        </w:rPr>
      </w:pPr>
      <w:r w:rsidRPr="00C43077">
        <w:rPr>
          <w:rFonts w:cs="Arial"/>
          <w:sz w:val="32"/>
          <w:szCs w:val="32"/>
          <w:rtl/>
        </w:rPr>
        <w:t>فرض عقوبات دولية على القادة السياسيين والعسكريين المسؤولين عن هذه الجرائم</w:t>
      </w:r>
      <w:r w:rsidRPr="00C43077">
        <w:rPr>
          <w:sz w:val="32"/>
          <w:szCs w:val="32"/>
        </w:rPr>
        <w:t>.</w:t>
      </w:r>
    </w:p>
    <w:p w14:paraId="061CEF40" w14:textId="33237EE3" w:rsidR="001F722A" w:rsidRPr="00C43077" w:rsidRDefault="00C43077" w:rsidP="00C43077">
      <w:pPr>
        <w:pStyle w:val="ListParagraph"/>
        <w:numPr>
          <w:ilvl w:val="0"/>
          <w:numId w:val="2"/>
        </w:numPr>
        <w:bidi/>
        <w:jc w:val="both"/>
        <w:rPr>
          <w:sz w:val="32"/>
          <w:szCs w:val="32"/>
        </w:rPr>
      </w:pPr>
      <w:r w:rsidRPr="00C43077">
        <w:rPr>
          <w:rFonts w:cs="Arial"/>
          <w:sz w:val="32"/>
          <w:szCs w:val="32"/>
          <w:rtl/>
        </w:rPr>
        <w:lastRenderedPageBreak/>
        <w:t>اصدار قرار يلزم الاحتلال الاسرائيلي بوقف اطلاق النار فورا</w:t>
      </w:r>
      <w:r w:rsidR="00A930FB">
        <w:rPr>
          <w:rFonts w:cs="Arial" w:hint="cs"/>
          <w:sz w:val="32"/>
          <w:szCs w:val="32"/>
          <w:rtl/>
        </w:rPr>
        <w:t xml:space="preserve"> ووقف الجرائم اليومية ضد الشعب الفلسطيني</w:t>
      </w:r>
      <w:r w:rsidR="005F79F7">
        <w:rPr>
          <w:rFonts w:cs="Arial" w:hint="cs"/>
          <w:sz w:val="32"/>
          <w:szCs w:val="32"/>
          <w:rtl/>
        </w:rPr>
        <w:t xml:space="preserve"> وتنفيذ قرارات المحكمة الجنائية الدولية ضد رئيس وزراء دولة الاحتلال ووزير دفاعه السابق. </w:t>
      </w:r>
    </w:p>
    <w:p w14:paraId="0B055DCF" w14:textId="77777777" w:rsidR="00C43077" w:rsidRDefault="00C43077" w:rsidP="00C43077">
      <w:pPr>
        <w:pStyle w:val="ListParagraph"/>
        <w:bidi/>
        <w:jc w:val="both"/>
        <w:rPr>
          <w:rFonts w:cs="Arial"/>
          <w:sz w:val="32"/>
          <w:szCs w:val="32"/>
          <w:rtl/>
        </w:rPr>
      </w:pPr>
    </w:p>
    <w:p w14:paraId="6EDB1D29" w14:textId="77777777" w:rsidR="00C1495B" w:rsidRPr="00C1495B" w:rsidRDefault="00C1495B" w:rsidP="00C1495B">
      <w:pPr>
        <w:pStyle w:val="ListParagraph"/>
        <w:bidi/>
        <w:jc w:val="both"/>
        <w:rPr>
          <w:rFonts w:cs="Arial"/>
          <w:sz w:val="32"/>
          <w:szCs w:val="32"/>
          <w:rtl/>
        </w:rPr>
      </w:pPr>
    </w:p>
    <w:p w14:paraId="74D916CE" w14:textId="14A19576" w:rsidR="00C43077" w:rsidRPr="00C43077" w:rsidRDefault="00C43077" w:rsidP="00C43077">
      <w:pPr>
        <w:pStyle w:val="ListParagraph"/>
        <w:bidi/>
        <w:jc w:val="both"/>
        <w:rPr>
          <w:rFonts w:cs="Arial"/>
          <w:b/>
          <w:bCs/>
          <w:sz w:val="32"/>
          <w:szCs w:val="32"/>
          <w:rtl/>
        </w:rPr>
      </w:pPr>
      <w:r w:rsidRPr="00C43077">
        <w:rPr>
          <w:rFonts w:cs="Arial" w:hint="cs"/>
          <w:b/>
          <w:bCs/>
          <w:sz w:val="32"/>
          <w:szCs w:val="32"/>
          <w:rtl/>
        </w:rPr>
        <w:t xml:space="preserve">المؤسسات الموقعة : </w:t>
      </w:r>
    </w:p>
    <w:p w14:paraId="1F440784" w14:textId="11579747" w:rsidR="00C43077" w:rsidRDefault="00C43077" w:rsidP="00A930FB">
      <w:pPr>
        <w:pStyle w:val="ListParagraph"/>
        <w:numPr>
          <w:ilvl w:val="0"/>
          <w:numId w:val="3"/>
        </w:numPr>
        <w:bidi/>
        <w:jc w:val="both"/>
        <w:rPr>
          <w:rFonts w:cs="Arial"/>
          <w:sz w:val="32"/>
          <w:szCs w:val="32"/>
          <w:rtl/>
          <w:lang w:bidi="ar-EG"/>
        </w:rPr>
      </w:pPr>
      <w:r>
        <w:rPr>
          <w:rFonts w:cs="Arial" w:hint="cs"/>
          <w:sz w:val="32"/>
          <w:szCs w:val="32"/>
          <w:rtl/>
        </w:rPr>
        <w:t>المؤسسة العربية لدعم المجتمع المدني وحقوق الإنسان "</w:t>
      </w:r>
      <w:proofErr w:type="spellStart"/>
      <w:r>
        <w:rPr>
          <w:rFonts w:cs="Arial"/>
          <w:sz w:val="32"/>
          <w:szCs w:val="32"/>
        </w:rPr>
        <w:t>afcshr</w:t>
      </w:r>
      <w:proofErr w:type="spellEnd"/>
      <w:r>
        <w:rPr>
          <w:rFonts w:cs="Arial" w:hint="cs"/>
          <w:sz w:val="32"/>
          <w:szCs w:val="32"/>
          <w:rtl/>
          <w:lang w:bidi="ar-EG"/>
        </w:rPr>
        <w:t xml:space="preserve"> "</w:t>
      </w:r>
    </w:p>
    <w:p w14:paraId="3EB72231" w14:textId="2BF21AD1" w:rsidR="00C43077" w:rsidRDefault="00C43077" w:rsidP="00A930FB">
      <w:pPr>
        <w:pStyle w:val="ListParagraph"/>
        <w:numPr>
          <w:ilvl w:val="0"/>
          <w:numId w:val="3"/>
        </w:numPr>
        <w:bidi/>
        <w:jc w:val="both"/>
        <w:rPr>
          <w:rFonts w:cs="Arial"/>
          <w:sz w:val="32"/>
          <w:szCs w:val="32"/>
          <w:rtl/>
          <w:lang w:bidi="ar-EG"/>
        </w:rPr>
      </w:pPr>
      <w:r>
        <w:rPr>
          <w:rFonts w:cs="Arial" w:hint="cs"/>
          <w:sz w:val="32"/>
          <w:szCs w:val="32"/>
          <w:rtl/>
          <w:lang w:bidi="ar-EG"/>
        </w:rPr>
        <w:t xml:space="preserve">المنظمة العربية للاصلاح الجنائي " جنيف" </w:t>
      </w:r>
    </w:p>
    <w:p w14:paraId="2B64CAF3" w14:textId="19869507" w:rsidR="00C43077" w:rsidRDefault="00C43077" w:rsidP="00A930FB">
      <w:pPr>
        <w:pStyle w:val="ListParagraph"/>
        <w:numPr>
          <w:ilvl w:val="0"/>
          <w:numId w:val="3"/>
        </w:numPr>
        <w:bidi/>
        <w:jc w:val="both"/>
        <w:rPr>
          <w:rFonts w:cs="Arial"/>
          <w:sz w:val="32"/>
          <w:szCs w:val="32"/>
          <w:lang w:bidi="ar-EG"/>
        </w:rPr>
      </w:pPr>
      <w:r>
        <w:rPr>
          <w:rFonts w:cs="Arial" w:hint="cs"/>
          <w:sz w:val="32"/>
          <w:szCs w:val="32"/>
          <w:rtl/>
          <w:lang w:bidi="ar-EG"/>
        </w:rPr>
        <w:t xml:space="preserve">المرصد العربي لحرية الاعلام " لندن"" </w:t>
      </w:r>
    </w:p>
    <w:p w14:paraId="3952495B" w14:textId="175086DD" w:rsidR="00A930FB" w:rsidRDefault="00A930FB" w:rsidP="00A930FB">
      <w:pPr>
        <w:pStyle w:val="ListParagraph"/>
        <w:numPr>
          <w:ilvl w:val="0"/>
          <w:numId w:val="3"/>
        </w:numPr>
        <w:bidi/>
        <w:jc w:val="both"/>
        <w:rPr>
          <w:rFonts w:cs="Arial"/>
          <w:sz w:val="32"/>
          <w:szCs w:val="32"/>
          <w:rtl/>
          <w:lang w:bidi="ar-EG"/>
        </w:rPr>
      </w:pPr>
      <w:r>
        <w:rPr>
          <w:rFonts w:cs="Arial" w:hint="cs"/>
          <w:sz w:val="32"/>
          <w:szCs w:val="32"/>
          <w:rtl/>
          <w:lang w:bidi="ar-EG"/>
        </w:rPr>
        <w:t xml:space="preserve">المعهد المصري الديمقراطي </w:t>
      </w:r>
    </w:p>
    <w:p w14:paraId="0A9A359B" w14:textId="41A5C2DA" w:rsidR="00C43077" w:rsidRDefault="00C43077" w:rsidP="00A930FB">
      <w:pPr>
        <w:pStyle w:val="ListParagraph"/>
        <w:numPr>
          <w:ilvl w:val="0"/>
          <w:numId w:val="3"/>
        </w:numPr>
        <w:bidi/>
        <w:jc w:val="both"/>
        <w:rPr>
          <w:rFonts w:cs="Arial"/>
          <w:sz w:val="32"/>
          <w:szCs w:val="32"/>
          <w:rtl/>
          <w:lang w:bidi="ar-EG"/>
        </w:rPr>
      </w:pPr>
      <w:r>
        <w:rPr>
          <w:rFonts w:cs="Arial" w:hint="cs"/>
          <w:sz w:val="32"/>
          <w:szCs w:val="32"/>
          <w:rtl/>
          <w:lang w:bidi="ar-EG"/>
        </w:rPr>
        <w:t xml:space="preserve">مركز </w:t>
      </w:r>
      <w:r w:rsidR="00AE397A">
        <w:rPr>
          <w:rFonts w:cs="Arial" w:hint="cs"/>
          <w:sz w:val="32"/>
          <w:szCs w:val="32"/>
          <w:rtl/>
          <w:lang w:bidi="ar-EG"/>
        </w:rPr>
        <w:t>التنمية و</w:t>
      </w:r>
      <w:r>
        <w:rPr>
          <w:rFonts w:cs="Arial" w:hint="cs"/>
          <w:sz w:val="32"/>
          <w:szCs w:val="32"/>
          <w:rtl/>
          <w:lang w:bidi="ar-EG"/>
        </w:rPr>
        <w:t xml:space="preserve">الدعم والاعلام " دام" </w:t>
      </w:r>
    </w:p>
    <w:p w14:paraId="51B446C4" w14:textId="7C6A6B0D" w:rsidR="00C43077" w:rsidRDefault="00C43077" w:rsidP="00A930FB">
      <w:pPr>
        <w:pStyle w:val="ListParagraph"/>
        <w:numPr>
          <w:ilvl w:val="0"/>
          <w:numId w:val="3"/>
        </w:numPr>
        <w:bidi/>
        <w:jc w:val="both"/>
        <w:rPr>
          <w:rFonts w:cs="Arial"/>
          <w:sz w:val="32"/>
          <w:szCs w:val="32"/>
          <w:rtl/>
          <w:lang w:bidi="ar-EG"/>
        </w:rPr>
      </w:pPr>
      <w:r>
        <w:rPr>
          <w:rFonts w:cs="Arial" w:hint="cs"/>
          <w:sz w:val="32"/>
          <w:szCs w:val="32"/>
          <w:rtl/>
          <w:lang w:bidi="ar-EG"/>
        </w:rPr>
        <w:t xml:space="preserve">منصة مصر 360 </w:t>
      </w:r>
    </w:p>
    <w:p w14:paraId="5AEA50AB" w14:textId="6673B1EE" w:rsidR="00C43077" w:rsidRDefault="00A930FB" w:rsidP="00A930FB">
      <w:pPr>
        <w:pStyle w:val="ListParagraph"/>
        <w:numPr>
          <w:ilvl w:val="0"/>
          <w:numId w:val="3"/>
        </w:numPr>
        <w:bidi/>
        <w:jc w:val="both"/>
        <w:rPr>
          <w:sz w:val="32"/>
          <w:szCs w:val="32"/>
          <w:rtl/>
          <w:lang w:bidi="ar-EG"/>
        </w:rPr>
      </w:pPr>
      <w:r>
        <w:rPr>
          <w:rFonts w:cs="Arial" w:hint="cs"/>
          <w:sz w:val="32"/>
          <w:szCs w:val="32"/>
          <w:rtl/>
          <w:lang w:bidi="ar-EG"/>
        </w:rPr>
        <w:t>مؤسسة أ</w:t>
      </w:r>
      <w:r w:rsidRPr="00A930FB">
        <w:rPr>
          <w:rFonts w:cs="Arial"/>
          <w:sz w:val="32"/>
          <w:szCs w:val="32"/>
          <w:rtl/>
          <w:lang w:bidi="ar-EG"/>
        </w:rPr>
        <w:t>صوات واعدة لحقوق الإنسان والتنمية بالمشاركة</w:t>
      </w:r>
    </w:p>
    <w:sectPr w:rsidR="00C43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C3B39"/>
    <w:multiLevelType w:val="hybridMultilevel"/>
    <w:tmpl w:val="4D144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75E8F"/>
    <w:multiLevelType w:val="hybridMultilevel"/>
    <w:tmpl w:val="BF42C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EE234C"/>
    <w:multiLevelType w:val="hybridMultilevel"/>
    <w:tmpl w:val="A152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198210">
    <w:abstractNumId w:val="0"/>
  </w:num>
  <w:num w:numId="2" w16cid:durableId="584845810">
    <w:abstractNumId w:val="2"/>
  </w:num>
  <w:num w:numId="3" w16cid:durableId="1467117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D4"/>
    <w:rsid w:val="000C7AED"/>
    <w:rsid w:val="00123CD4"/>
    <w:rsid w:val="001401AE"/>
    <w:rsid w:val="001F722A"/>
    <w:rsid w:val="00200B50"/>
    <w:rsid w:val="002A0975"/>
    <w:rsid w:val="005476FC"/>
    <w:rsid w:val="005F79F7"/>
    <w:rsid w:val="00862B9A"/>
    <w:rsid w:val="008B774F"/>
    <w:rsid w:val="00A571BD"/>
    <w:rsid w:val="00A91699"/>
    <w:rsid w:val="00A930FB"/>
    <w:rsid w:val="00AB0FD9"/>
    <w:rsid w:val="00AE397A"/>
    <w:rsid w:val="00B63BEE"/>
    <w:rsid w:val="00B92666"/>
    <w:rsid w:val="00C1495B"/>
    <w:rsid w:val="00C43077"/>
    <w:rsid w:val="00D57F30"/>
    <w:rsid w:val="00D60F69"/>
    <w:rsid w:val="00D62D9E"/>
    <w:rsid w:val="00E92274"/>
    <w:rsid w:val="00F22E88"/>
    <w:rsid w:val="00F90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0B5D"/>
  <w15:chartTrackingRefBased/>
  <w15:docId w15:val="{F5454F30-136A-4253-9905-ABEE39CA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C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3C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3C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3C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3C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3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C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3C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3C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3C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3C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3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CD4"/>
    <w:rPr>
      <w:rFonts w:eastAsiaTheme="majorEastAsia" w:cstheme="majorBidi"/>
      <w:color w:val="272727" w:themeColor="text1" w:themeTint="D8"/>
    </w:rPr>
  </w:style>
  <w:style w:type="paragraph" w:styleId="Title">
    <w:name w:val="Title"/>
    <w:basedOn w:val="Normal"/>
    <w:next w:val="Normal"/>
    <w:link w:val="TitleChar"/>
    <w:uiPriority w:val="10"/>
    <w:qFormat/>
    <w:rsid w:val="00123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CD4"/>
    <w:pPr>
      <w:spacing w:before="160"/>
      <w:jc w:val="center"/>
    </w:pPr>
    <w:rPr>
      <w:i/>
      <w:iCs/>
      <w:color w:val="404040" w:themeColor="text1" w:themeTint="BF"/>
    </w:rPr>
  </w:style>
  <w:style w:type="character" w:customStyle="1" w:styleId="QuoteChar">
    <w:name w:val="Quote Char"/>
    <w:basedOn w:val="DefaultParagraphFont"/>
    <w:link w:val="Quote"/>
    <w:uiPriority w:val="29"/>
    <w:rsid w:val="00123CD4"/>
    <w:rPr>
      <w:i/>
      <w:iCs/>
      <w:color w:val="404040" w:themeColor="text1" w:themeTint="BF"/>
    </w:rPr>
  </w:style>
  <w:style w:type="paragraph" w:styleId="ListParagraph">
    <w:name w:val="List Paragraph"/>
    <w:basedOn w:val="Normal"/>
    <w:uiPriority w:val="34"/>
    <w:qFormat/>
    <w:rsid w:val="00123CD4"/>
    <w:pPr>
      <w:ind w:left="720"/>
      <w:contextualSpacing/>
    </w:pPr>
  </w:style>
  <w:style w:type="character" w:styleId="IntenseEmphasis">
    <w:name w:val="Intense Emphasis"/>
    <w:basedOn w:val="DefaultParagraphFont"/>
    <w:uiPriority w:val="21"/>
    <w:qFormat/>
    <w:rsid w:val="00123CD4"/>
    <w:rPr>
      <w:i/>
      <w:iCs/>
      <w:color w:val="2F5496" w:themeColor="accent1" w:themeShade="BF"/>
    </w:rPr>
  </w:style>
  <w:style w:type="paragraph" w:styleId="IntenseQuote">
    <w:name w:val="Intense Quote"/>
    <w:basedOn w:val="Normal"/>
    <w:next w:val="Normal"/>
    <w:link w:val="IntenseQuoteChar"/>
    <w:uiPriority w:val="30"/>
    <w:qFormat/>
    <w:rsid w:val="00123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3CD4"/>
    <w:rPr>
      <w:i/>
      <w:iCs/>
      <w:color w:val="2F5496" w:themeColor="accent1" w:themeShade="BF"/>
    </w:rPr>
  </w:style>
  <w:style w:type="character" w:styleId="IntenseReference">
    <w:name w:val="Intense Reference"/>
    <w:basedOn w:val="DefaultParagraphFont"/>
    <w:uiPriority w:val="32"/>
    <w:qFormat/>
    <w:rsid w:val="00123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 Helaly</dc:creator>
  <cp:keywords/>
  <dc:description/>
  <cp:lastModifiedBy>Sherif Helaly</cp:lastModifiedBy>
  <cp:revision>11</cp:revision>
  <dcterms:created xsi:type="dcterms:W3CDTF">2025-08-12T23:43:00Z</dcterms:created>
  <dcterms:modified xsi:type="dcterms:W3CDTF">2025-08-13T12:21:00Z</dcterms:modified>
</cp:coreProperties>
</file>